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A2DED" w14:paraId="02F4B510" w14:textId="77777777">
        <w:trPr>
          <w:trHeight w:val="255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F8B90" w14:textId="77777777" w:rsidR="008A2DED" w:rsidRDefault="00915736">
            <w:pPr>
              <w:pStyle w:val="ParagraphStyle0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Supplementary Table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Finally included covariates VIF</w:t>
            </w:r>
          </w:p>
        </w:tc>
      </w:tr>
      <w:tr w:rsidR="008A2DED" w14:paraId="3575530A" w14:textId="77777777">
        <w:trPr>
          <w:trHeight w:val="330"/>
          <w:jc w:val="center"/>
        </w:trPr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5B55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Variable Name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3F07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VIF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BA09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Variable Name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BAF2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VIF</w:t>
            </w:r>
          </w:p>
        </w:tc>
      </w:tr>
      <w:tr w:rsidR="008A2DED" w14:paraId="794A63C9" w14:textId="77777777">
        <w:trPr>
          <w:trHeight w:val="33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2DD8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ender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115D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1.0995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A3C9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SPO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0C85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1.1012</w:t>
            </w:r>
          </w:p>
        </w:tc>
      </w:tr>
      <w:tr w:rsidR="008A2DED" w14:paraId="43663BEB" w14:textId="77777777">
        <w:trPr>
          <w:trHeight w:val="321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19AE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CKD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DBBF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1.2124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F9AB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SBP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2685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1.0909</w:t>
            </w:r>
          </w:p>
        </w:tc>
      </w:tr>
      <w:tr w:rsidR="008A2DED" w14:paraId="027F2805" w14:textId="77777777">
        <w:trPr>
          <w:trHeight w:val="33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330F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COPD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9760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1.0835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FB19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OFA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298A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1.3950</w:t>
            </w:r>
          </w:p>
        </w:tc>
      </w:tr>
      <w:tr w:rsidR="008A2DED" w14:paraId="7B969BC1" w14:textId="77777777">
        <w:trPr>
          <w:trHeight w:val="33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FD79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 xml:space="preserve">Heart 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r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C3E1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1.0966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289A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AFEB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1.1680</w:t>
            </w:r>
          </w:p>
        </w:tc>
      </w:tr>
      <w:tr w:rsidR="008A2DED" w14:paraId="0DD99513" w14:textId="77777777">
        <w:trPr>
          <w:trHeight w:val="34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3988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RR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552C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1.1288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54EB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eight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CB71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1.1572</w:t>
            </w:r>
          </w:p>
        </w:tc>
      </w:tr>
      <w:tr w:rsidR="008A2DED" w14:paraId="6D37F5EC" w14:textId="77777777">
        <w:trPr>
          <w:trHeight w:val="330"/>
          <w:jc w:val="center"/>
        </w:trPr>
        <w:tc>
          <w:tcPr>
            <w:tcW w:w="93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DCA5" w14:textId="37C7F81F" w:rsidR="008A2DED" w:rsidRDefault="00915736">
            <w:pPr>
              <w:pStyle w:val="ParagraphStyle3"/>
              <w:widowControl/>
              <w:rPr>
                <w:rFonts w:ascii="Microsoft YaHei UI" w:eastAsia="宋体" w:hAnsi="Microsoft YaHei UI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Microsoft YaHei UI" w:hAnsi="Times New Roman" w:cs="Times New Roman" w:hint="eastAsia"/>
                <w:color w:val="000000"/>
                <w:sz w:val="19"/>
                <w:szCs w:val="19"/>
              </w:rPr>
              <w:t>VIF:</w:t>
            </w:r>
            <w:r>
              <w:rPr>
                <w:rFonts w:ascii="Times New Roman" w:eastAsia="Microsoft YaHei UI" w:hAnsi="Times New Roman" w:cs="Times New Roman"/>
                <w:color w:val="000000"/>
                <w:sz w:val="19"/>
                <w:szCs w:val="19"/>
              </w:rPr>
              <w:t xml:space="preserve"> v</w:t>
            </w:r>
            <w:r>
              <w:rPr>
                <w:rFonts w:ascii="Times New Roman" w:eastAsia="Microsoft YaHei UI" w:hAnsi="Times New Roman" w:cs="Times New Roman" w:hint="eastAsia"/>
                <w:color w:val="000000"/>
                <w:sz w:val="19"/>
                <w:szCs w:val="19"/>
              </w:rPr>
              <w:t xml:space="preserve">ariance </w:t>
            </w:r>
            <w:r>
              <w:rPr>
                <w:rFonts w:ascii="Times New Roman" w:eastAsia="Microsoft YaHei UI" w:hAnsi="Times New Roman" w:cs="Times New Roman"/>
                <w:color w:val="000000"/>
                <w:sz w:val="19"/>
                <w:szCs w:val="19"/>
              </w:rPr>
              <w:t>i</w:t>
            </w:r>
            <w:r>
              <w:rPr>
                <w:rFonts w:ascii="Times New Roman" w:eastAsia="Microsoft YaHei UI" w:hAnsi="Times New Roman" w:cs="Times New Roman" w:hint="eastAsia"/>
                <w:color w:val="000000"/>
                <w:sz w:val="19"/>
                <w:szCs w:val="19"/>
              </w:rPr>
              <w:t xml:space="preserve">nflation </w:t>
            </w:r>
            <w:r>
              <w:rPr>
                <w:rFonts w:ascii="Times New Roman" w:eastAsia="Microsoft YaHei UI" w:hAnsi="Times New Roman" w:cs="Times New Roman"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Microsoft YaHei UI" w:hAnsi="Times New Roman" w:cs="Times New Roman" w:hint="eastAsia"/>
                <w:color w:val="000000"/>
                <w:sz w:val="19"/>
                <w:szCs w:val="19"/>
              </w:rPr>
              <w:t>actor.</w:t>
            </w:r>
            <w:r>
              <w:rPr>
                <w:rFonts w:ascii="Times New Roman" w:eastAsia="Microsoft YaHei UI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Microsoft YaHei UI" w:hAnsi="Times New Roman" w:cs="Times New Roman" w:hint="eastAsia"/>
                <w:color w:val="000000"/>
                <w:sz w:val="19"/>
                <w:szCs w:val="19"/>
              </w:rPr>
              <w:t>CKD:</w:t>
            </w:r>
            <w:r>
              <w:rPr>
                <w:rFonts w:ascii="Times New Roman" w:eastAsia="Microsoft YaHei UI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c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 xml:space="preserve">hronic 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k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 xml:space="preserve">idney 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d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isease. COPD:</w:t>
            </w:r>
            <w:r>
              <w:rPr>
                <w:rFonts w:ascii="Times New Roman" w:eastAsia="宋体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chronic obstructive pulmonary disease. RR:</w:t>
            </w:r>
            <w:r>
              <w:rPr>
                <w:rFonts w:ascii="Times New Roman" w:eastAsia="宋体" w:hAnsi="Times New Roman"/>
                <w:sz w:val="19"/>
                <w:szCs w:val="19"/>
              </w:rPr>
              <w:t xml:space="preserve"> r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espiratory rate.</w:t>
            </w:r>
            <w:r>
              <w:rPr>
                <w:rFonts w:ascii="Times New Roman" w:eastAsia="宋体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SBP:</w:t>
            </w:r>
            <w:r>
              <w:rPr>
                <w:rFonts w:ascii="Times New Roman" w:eastAsia="宋体" w:hAnsi="Times New Roman"/>
                <w:sz w:val="19"/>
                <w:szCs w:val="19"/>
              </w:rPr>
              <w:t xml:space="preserve"> s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 xml:space="preserve">ystolic 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b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 xml:space="preserve">lood 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p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ressure.</w:t>
            </w:r>
            <w:r>
              <w:rPr>
                <w:rFonts w:eastAsia="宋体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SPO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  <w:vertAlign w:val="subscript"/>
              </w:rPr>
              <w:t xml:space="preserve">; </w:t>
            </w:r>
            <w:r w:rsidRPr="0060107B">
              <w:rPr>
                <w:rFonts w:ascii="Times New Roman" w:eastAsia="宋体" w:hAnsi="Times New Roman" w:cs="Times New Roman"/>
                <w:sz w:val="19"/>
                <w:szCs w:val="19"/>
              </w:rPr>
              <w:t xml:space="preserve">oxygen saturation.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OFA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:</w:t>
            </w:r>
            <w:r w:rsidR="00B018B0"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60107B">
              <w:rPr>
                <w:rFonts w:ascii="Times New Roman" w:hAnsi="Times New Roman" w:cs="Times New Roman"/>
                <w:sz w:val="19"/>
                <w:szCs w:val="19"/>
              </w:rPr>
              <w:t>Sequential Organ Failure Assessment</w:t>
            </w:r>
            <w:r w:rsidRPr="0060107B">
              <w:rPr>
                <w:rFonts w:ascii="Times New Roman" w:eastAsia="宋体" w:hAnsi="Times New Roman" w:cs="Times New Roman"/>
                <w:sz w:val="19"/>
                <w:szCs w:val="19"/>
              </w:rPr>
              <w:t>.</w:t>
            </w:r>
          </w:p>
        </w:tc>
      </w:tr>
    </w:tbl>
    <w:p w14:paraId="18E26B95" w14:textId="77777777" w:rsidR="008A2DED" w:rsidRDefault="008A2DED">
      <w:pPr>
        <w:jc w:val="left"/>
      </w:pPr>
    </w:p>
    <w:tbl>
      <w:tblPr>
        <w:tblpPr w:leftFromText="180" w:rightFromText="180" w:vertAnchor="page" w:horzAnchor="page" w:tblpX="1314" w:tblpY="4881"/>
        <w:tblOverlap w:val="never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188"/>
        <w:gridCol w:w="1629"/>
        <w:gridCol w:w="2335"/>
        <w:gridCol w:w="2038"/>
      </w:tblGrid>
      <w:tr w:rsidR="008A2DED" w14:paraId="34FD4E94" w14:textId="77777777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E3BEA" w14:textId="77777777" w:rsidR="008A2DED" w:rsidRDefault="00915736">
            <w:pPr>
              <w:pStyle w:val="ParagraphStyle0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Supplementary Table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Association Between PLR and In-Hospital Mortality Using Restricted Cubic Spline Cox Regression</w:t>
            </w:r>
          </w:p>
        </w:tc>
      </w:tr>
      <w:tr w:rsidR="008A2DED" w14:paraId="329DE4E7" w14:textId="77777777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61DC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 xml:space="preserve">Variable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Name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4712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 xml:space="preserve">Unadjusted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HR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95%CI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）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0D1B" w14:textId="77777777" w:rsidR="008A2DED" w:rsidRDefault="00915736">
            <w:pPr>
              <w:pStyle w:val="ParagraphStyle1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p-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DAF4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 xml:space="preserve">Adjusted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HR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95%CI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）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A4A4" w14:textId="77777777" w:rsidR="008A2DED" w:rsidRDefault="00915736">
            <w:pPr>
              <w:pStyle w:val="ParagraphStyle1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value</w:t>
            </w:r>
          </w:p>
        </w:tc>
      </w:tr>
      <w:tr w:rsidR="008A2DED" w14:paraId="39CDCCEC" w14:textId="77777777">
        <w:trPr>
          <w:trHeight w:val="330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AC53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BC2F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2.96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1.448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6.07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）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B7C0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0.001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1EEB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2.26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1.05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4.854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）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44BB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0.014</w:t>
            </w:r>
          </w:p>
        </w:tc>
      </w:tr>
      <w:tr w:rsidR="008A2DED" w14:paraId="56664825" w14:textId="77777777">
        <w:trPr>
          <w:trHeight w:val="330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EE11" w14:textId="0D869827" w:rsidR="008A2DED" w:rsidRDefault="00915736">
            <w:pPr>
              <w:pStyle w:val="ParagraphStyle2"/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PLR: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latelet-to-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ymphocyte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atio.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ANOVA: Analysis of Variance (for the Cox model). Nonlinear: Test for the nonlinear component of the PLR association.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Adjusted: Results from the multivariable model (adjusted for covariates).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Unadjusted: Results from the univariable model.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HR: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azard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atio.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95%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CI: 95%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onfidence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nterval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.</w:t>
            </w:r>
          </w:p>
        </w:tc>
      </w:tr>
    </w:tbl>
    <w:p w14:paraId="580F2EA7" w14:textId="77777777" w:rsidR="008A2DED" w:rsidRDefault="008A2DED">
      <w:pPr>
        <w:jc w:val="left"/>
      </w:pP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A2DED" w14:paraId="5D86B110" w14:textId="77777777">
        <w:trPr>
          <w:trHeight w:val="330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19D3C" w14:textId="77777777" w:rsidR="008A2DED" w:rsidRDefault="00915736">
            <w:pPr>
              <w:pStyle w:val="ParagraphStyle0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Supplementary Table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Restricted Cubic Spline ANOVA for In-Hospital Mortality with Multivariable Adjustment</w:t>
            </w:r>
          </w:p>
        </w:tc>
      </w:tr>
      <w:tr w:rsidR="008A2DED" w14:paraId="5AFB4875" w14:textId="77777777">
        <w:trPr>
          <w:trHeight w:val="330"/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0A6C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Row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AC49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Chi_Square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7647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df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6F93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value</w:t>
            </w:r>
          </w:p>
        </w:tc>
      </w:tr>
      <w:tr w:rsidR="008A2DED" w14:paraId="7741A733" w14:textId="77777777">
        <w:trPr>
          <w:trHeight w:val="33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0477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8821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14.18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A61F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D097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0.014</w:t>
            </w:r>
          </w:p>
        </w:tc>
      </w:tr>
      <w:tr w:rsidR="008A2DED" w14:paraId="5B21BB3F" w14:textId="77777777">
        <w:trPr>
          <w:trHeight w:val="33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9E1EA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Nonlinear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9C07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7.18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70C8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3FB4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0.126</w:t>
            </w:r>
          </w:p>
        </w:tc>
      </w:tr>
      <w:tr w:rsidR="008A2DED" w14:paraId="7FF054BB" w14:textId="77777777">
        <w:trPr>
          <w:trHeight w:val="330"/>
          <w:jc w:val="center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66B6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TOTAL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0F9C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45.1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3A2E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D24B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＜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0.001</w:t>
            </w:r>
          </w:p>
        </w:tc>
      </w:tr>
      <w:tr w:rsidR="008A2DED" w14:paraId="200EA285" w14:textId="77777777">
        <w:trPr>
          <w:trHeight w:val="330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F842" w14:textId="0C5F31C2" w:rsidR="008A2DED" w:rsidRDefault="00915736">
            <w:pPr>
              <w:pStyle w:val="ParagraphStyle2"/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d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f: </w:t>
            </w:r>
            <w:r w:rsidR="0080348A"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d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egrees of freedom.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TOTAL: Global test for the entire model (including all predictors and spline terms).</w:t>
            </w:r>
          </w:p>
        </w:tc>
      </w:tr>
    </w:tbl>
    <w:p w14:paraId="2D08FC3B" w14:textId="77777777" w:rsidR="008A2DED" w:rsidRDefault="008A2DED">
      <w:pPr>
        <w:jc w:val="left"/>
      </w:pP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395"/>
        <w:gridCol w:w="1422"/>
        <w:gridCol w:w="2186"/>
        <w:gridCol w:w="2187"/>
      </w:tblGrid>
      <w:tr w:rsidR="008A2DED" w14:paraId="0D004613" w14:textId="77777777">
        <w:trPr>
          <w:trHeight w:val="330"/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28598" w14:textId="77777777" w:rsidR="008A2DED" w:rsidRDefault="00915736">
            <w:pPr>
              <w:pStyle w:val="ParagraphStyle0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Supplementary Table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 Association Between PLR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28-Day All-Cause Mortality</w:t>
            </w: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Using Restricted Cubic Spline Cox Regression</w:t>
            </w:r>
          </w:p>
        </w:tc>
      </w:tr>
      <w:tr w:rsidR="008A2DED" w14:paraId="40C78494" w14:textId="77777777">
        <w:trPr>
          <w:trHeight w:val="330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D3D8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 xml:space="preserve">Variable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Name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09A57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 xml:space="preserve">Unadjusted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HR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95%CI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13E2A" w14:textId="77777777" w:rsidR="008A2DED" w:rsidRDefault="00915736">
            <w:pPr>
              <w:pStyle w:val="ParagraphStyle1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8A59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 xml:space="preserve">Adjusted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HR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95%CI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）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563F" w14:textId="77777777" w:rsidR="008A2DED" w:rsidRDefault="00915736">
            <w:pPr>
              <w:pStyle w:val="ParagraphStyle1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value</w:t>
            </w:r>
          </w:p>
        </w:tc>
      </w:tr>
      <w:tr w:rsidR="008A2DED" w14:paraId="37387FB6" w14:textId="77777777">
        <w:trPr>
          <w:trHeight w:val="330"/>
          <w:jc w:val="center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114D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PLR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478A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4.15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2.73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6.322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2F71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0.001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818B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3.78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2.43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5.898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）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0B8A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0.001</w:t>
            </w:r>
          </w:p>
        </w:tc>
      </w:tr>
      <w:tr w:rsidR="008A2DED" w14:paraId="3BF44686" w14:textId="77777777">
        <w:trPr>
          <w:trHeight w:val="330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2117" w14:textId="184F2CC3" w:rsidR="008A2DED" w:rsidRDefault="00915736">
            <w:pPr>
              <w:pStyle w:val="ParagraphStyle2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Unadjusted HR: Hazard ratio from univariable Cox regression with restricted cubic splines.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Adjusted HR: Hazard ratio from multivariable Cox regression with restricted cubic splines (adjusted for covariates specified in the main manuscript methods).</w:t>
            </w:r>
          </w:p>
        </w:tc>
      </w:tr>
    </w:tbl>
    <w:p w14:paraId="113C652B" w14:textId="77777777" w:rsidR="008A2DED" w:rsidRDefault="008A2DED">
      <w:pPr>
        <w:jc w:val="left"/>
      </w:pPr>
    </w:p>
    <w:tbl>
      <w:tblPr>
        <w:tblW w:w="92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3273"/>
        <w:gridCol w:w="2173"/>
        <w:gridCol w:w="2173"/>
      </w:tblGrid>
      <w:tr w:rsidR="008A2DED" w14:paraId="6A2EB479" w14:textId="77777777">
        <w:trPr>
          <w:trHeight w:val="330"/>
          <w:jc w:val="center"/>
        </w:trPr>
        <w:tc>
          <w:tcPr>
            <w:tcW w:w="9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16CF3" w14:textId="77777777" w:rsidR="008A2DED" w:rsidRDefault="00915736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Supplementary Table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Analysis of covariate effects on 28-day mortality using restricted cubic spline Cox regression</w:t>
            </w:r>
          </w:p>
        </w:tc>
      </w:tr>
      <w:tr w:rsidR="008A2DED" w14:paraId="1476991B" w14:textId="77777777">
        <w:trPr>
          <w:trHeight w:val="330"/>
          <w:jc w:val="center"/>
        </w:trPr>
        <w:tc>
          <w:tcPr>
            <w:tcW w:w="159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16B7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Row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1187" w14:textId="77777777" w:rsidR="008A2DED" w:rsidRDefault="00915736">
            <w:pPr>
              <w:pStyle w:val="ParagraphStyle1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26B3" w14:textId="77777777" w:rsidR="008A2DED" w:rsidRDefault="00915736">
            <w:pPr>
              <w:pStyle w:val="ParagraphStyle1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b"/>
                <w:rFonts w:ascii="Times New Roman" w:eastAsia="Segoe UI" w:hAnsi="Times New Roman" w:cs="Times New Roman"/>
                <w:b w:val="0"/>
                <w:bCs w:val="0"/>
                <w:sz w:val="20"/>
                <w:szCs w:val="20"/>
                <w:bdr w:val="single" w:sz="2" w:space="0" w:color="E5E7EB"/>
              </w:rPr>
              <w:t xml:space="preserve">95% </w:t>
            </w:r>
            <w:r>
              <w:rPr>
                <w:rStyle w:val="ab"/>
                <w:rFonts w:ascii="Times New Roman" w:eastAsia="宋体" w:hAnsi="Times New Roman" w:cs="Times New Roman" w:hint="eastAsia"/>
                <w:b w:val="0"/>
                <w:bCs w:val="0"/>
                <w:sz w:val="20"/>
                <w:szCs w:val="20"/>
                <w:bdr w:val="single" w:sz="2" w:space="0" w:color="E5E7EB"/>
              </w:rPr>
              <w:t>CI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CA3F" w14:textId="77777777" w:rsidR="008A2DED" w:rsidRDefault="00915736">
            <w:pPr>
              <w:pStyle w:val="ParagraphStyle1"/>
              <w:widowControl/>
              <w:rPr>
                <w:rStyle w:val="ab"/>
                <w:rFonts w:ascii="Times New Roman" w:eastAsia="Segoe UI" w:hAnsi="Times New Roman" w:cs="Times New Roman"/>
                <w:b w:val="0"/>
                <w:bCs w:val="0"/>
                <w:sz w:val="20"/>
                <w:szCs w:val="20"/>
                <w:bdr w:val="single" w:sz="2" w:space="0" w:color="E5E7EB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value</w:t>
            </w:r>
          </w:p>
        </w:tc>
      </w:tr>
      <w:tr w:rsidR="008A2DED" w14:paraId="69EE0586" w14:textId="77777777">
        <w:trPr>
          <w:trHeight w:val="33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83B2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Heart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ates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A010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7380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6-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1.465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8BEB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0.001</w:t>
            </w:r>
          </w:p>
        </w:tc>
      </w:tr>
      <w:tr w:rsidR="008A2DED" w14:paraId="358B2883" w14:textId="77777777">
        <w:trPr>
          <w:trHeight w:val="33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508E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SOFA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7EA4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44B2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9-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F75A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0.001</w:t>
            </w:r>
          </w:p>
        </w:tc>
      </w:tr>
      <w:tr w:rsidR="008A2DED" w14:paraId="252DFC47" w14:textId="77777777">
        <w:trPr>
          <w:trHeight w:val="330"/>
          <w:jc w:val="center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5924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2F63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B3AB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1.619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E848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0.001</w:t>
            </w:r>
          </w:p>
        </w:tc>
      </w:tr>
      <w:tr w:rsidR="008A2DED" w14:paraId="29A6774A" w14:textId="77777777">
        <w:trPr>
          <w:trHeight w:val="330"/>
          <w:jc w:val="center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2B13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SpO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59D4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0.87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E7EA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0.772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0.99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C547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0.035</w:t>
            </w:r>
          </w:p>
        </w:tc>
      </w:tr>
      <w:tr w:rsidR="008A2DED" w14:paraId="0ACC1E3E" w14:textId="77777777">
        <w:trPr>
          <w:trHeight w:val="330"/>
          <w:jc w:val="center"/>
        </w:trPr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F203" w14:textId="3074E206" w:rsidR="008A2DED" w:rsidRDefault="00915736">
            <w:pPr>
              <w:pStyle w:val="ParagraphStyle2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Covariates shown are those with statistically significant associations (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0.05) in the final multivariable Cox model, adjusted for sex, age, weight, CKD, COPD, heart rate, respiratory rate, systolic BP, </w:t>
            </w: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SpO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₂, and SOFA score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.</w:t>
            </w:r>
          </w:p>
        </w:tc>
      </w:tr>
    </w:tbl>
    <w:p w14:paraId="51016010" w14:textId="77777777" w:rsidR="008A2DED" w:rsidRDefault="008A2DED">
      <w:pPr>
        <w:jc w:val="left"/>
      </w:pPr>
    </w:p>
    <w:tbl>
      <w:tblPr>
        <w:tblW w:w="93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382"/>
        <w:gridCol w:w="1209"/>
        <w:gridCol w:w="1127"/>
        <w:gridCol w:w="1746"/>
        <w:gridCol w:w="1545"/>
        <w:gridCol w:w="1337"/>
      </w:tblGrid>
      <w:tr w:rsidR="008A2DED" w14:paraId="1239DC28" w14:textId="77777777">
        <w:trPr>
          <w:trHeight w:val="330"/>
          <w:jc w:val="center"/>
        </w:trPr>
        <w:tc>
          <w:tcPr>
            <w:tcW w:w="9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9E411" w14:textId="77777777" w:rsidR="008A2DED" w:rsidRDefault="00915736">
            <w:pPr>
              <w:pStyle w:val="ParagraphStyle0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Supplementary Table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ANOVA results table of restricted cubic spline analysis for 28-day all-cause mortality</w:t>
            </w:r>
          </w:p>
        </w:tc>
      </w:tr>
      <w:tr w:rsidR="008A2DED" w14:paraId="4A1148E5" w14:textId="77777777">
        <w:trPr>
          <w:trHeight w:val="330"/>
          <w:jc w:val="center"/>
        </w:trPr>
        <w:tc>
          <w:tcPr>
            <w:tcW w:w="1011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F830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Row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Name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855A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Adjusted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Chi_Square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07C3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Adjusted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BAB9" w14:textId="77777777" w:rsidR="008A2DED" w:rsidRDefault="00915736">
            <w:pPr>
              <w:pStyle w:val="ParagraphStyle1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Adjusted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 </w:t>
            </w:r>
          </w:p>
          <w:p w14:paraId="36CDB008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BB67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Unadjusted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Chi_Square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94DD" w14:textId="77777777" w:rsidR="008A2DED" w:rsidRDefault="00915736">
            <w:pPr>
              <w:pStyle w:val="ParagraphStyle1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Unadjusted</w:t>
            </w:r>
          </w:p>
          <w:p w14:paraId="751160FE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df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2FFD" w14:textId="77777777" w:rsidR="008A2DED" w:rsidRDefault="00915736">
            <w:pPr>
              <w:pStyle w:val="ParagraphStyle1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Unadjusted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 xml:space="preserve"> </w:t>
            </w:r>
          </w:p>
          <w:p w14:paraId="71F05F78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value</w:t>
            </w:r>
          </w:p>
        </w:tc>
      </w:tr>
      <w:tr w:rsidR="008A2DED" w14:paraId="1D353E47" w14:textId="77777777">
        <w:trPr>
          <w:trHeight w:val="330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BD9F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PLR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604B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60.99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8A66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B875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＜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69E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82.855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2C56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B372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＜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1</w:t>
            </w:r>
          </w:p>
        </w:tc>
      </w:tr>
      <w:tr w:rsidR="008A2DED" w14:paraId="65B3D379" w14:textId="77777777">
        <w:trPr>
          <w:trHeight w:val="330"/>
          <w:jc w:val="center"/>
        </w:trPr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299F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Nonlinear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94B8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40.192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8D6F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A1FF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＜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3BE2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56.37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1B35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5B37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＜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1</w:t>
            </w:r>
          </w:p>
        </w:tc>
      </w:tr>
      <w:tr w:rsidR="008A2DED" w14:paraId="7B15D722" w14:textId="77777777">
        <w:trPr>
          <w:trHeight w:val="330"/>
          <w:jc w:val="center"/>
        </w:trPr>
        <w:tc>
          <w:tcPr>
            <w:tcW w:w="93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C9A3" w14:textId="2BDF1946" w:rsidR="008A2DED" w:rsidRDefault="008A2DED">
            <w:pPr>
              <w:pStyle w:val="ParagraphStyle2"/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1AC17824" w14:textId="77777777" w:rsidR="008A2DED" w:rsidRDefault="008A2DED">
      <w:pPr>
        <w:jc w:val="left"/>
      </w:pP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560"/>
        <w:gridCol w:w="1964"/>
        <w:gridCol w:w="2300"/>
        <w:gridCol w:w="1685"/>
      </w:tblGrid>
      <w:tr w:rsidR="008A2DED" w14:paraId="1633D041" w14:textId="77777777">
        <w:trPr>
          <w:trHeight w:val="330"/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2104F" w14:textId="77777777" w:rsidR="008A2DED" w:rsidRDefault="00915736">
            <w:pPr>
              <w:pStyle w:val="ParagraphStyle0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Supplementary Table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7</w:t>
            </w:r>
            <w:r>
              <w:rPr>
                <w:rStyle w:val="CharacterStyle0"/>
              </w:rPr>
              <w:t xml:space="preserve">. </w:t>
            </w:r>
            <w:r>
              <w:rPr>
                <w:rStyle w:val="CharacterStyle0"/>
                <w:rFonts w:hint="eastAsia"/>
              </w:rPr>
              <w:t>Cox proportional hazards regression analysis of 28-day mortality risk scores generated by Random Forest machine learning</w:t>
            </w:r>
          </w:p>
        </w:tc>
      </w:tr>
      <w:tr w:rsidR="008A2DED" w14:paraId="526C731B" w14:textId="77777777">
        <w:trPr>
          <w:trHeight w:val="330"/>
          <w:jc w:val="center"/>
        </w:trPr>
        <w:tc>
          <w:tcPr>
            <w:tcW w:w="1851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8B32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1"/>
              </w:rPr>
              <w:t>Characteristics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187A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Style w:val="CharacterStyle1"/>
              </w:rPr>
              <w:t>Number(</w:t>
            </w:r>
            <w:proofErr w:type="gramEnd"/>
            <w:r>
              <w:rPr>
                <w:rStyle w:val="CharacterStyle1"/>
              </w:rPr>
              <w:t>%)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4D71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1"/>
              </w:rPr>
              <w:t>HR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8B83" w14:textId="77777777" w:rsidR="008A2DED" w:rsidRDefault="00915736">
            <w:pPr>
              <w:pStyle w:val="ParagraphStyle1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1"/>
                <w:rFonts w:eastAsia="宋体" w:hint="eastAsia"/>
              </w:rPr>
              <w:t>95%</w:t>
            </w:r>
            <w:r>
              <w:rPr>
                <w:rStyle w:val="CharacterStyle1"/>
                <w:rFonts w:eastAsia="宋体"/>
              </w:rPr>
              <w:t xml:space="preserve"> </w:t>
            </w:r>
            <w:r>
              <w:rPr>
                <w:rStyle w:val="CharacterStyle1"/>
                <w:rFonts w:eastAsia="宋体" w:hint="eastAsia"/>
              </w:rPr>
              <w:t>CI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1246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Style w:val="CharacterStyle1"/>
              </w:rPr>
              <w:t>-value</w:t>
            </w:r>
          </w:p>
        </w:tc>
      </w:tr>
      <w:tr w:rsidR="008A2DED" w14:paraId="595B4C65" w14:textId="77777777">
        <w:trPr>
          <w:trHeight w:val="404"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8422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0"/>
                <w:rFonts w:hint="eastAsia"/>
              </w:rPr>
              <w:t xml:space="preserve"> 28-day mortality risk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D968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2"/>
              </w:rPr>
              <w:t>3.61 (1.82)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6618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2"/>
              </w:rPr>
              <w:t>1.198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0CAE" w14:textId="395D3226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2"/>
              </w:rPr>
              <w:t>1.131</w:t>
            </w:r>
            <w:r>
              <w:rPr>
                <w:rStyle w:val="CharacterStyle2"/>
                <w:rFonts w:eastAsia="宋体" w:hint="eastAsia"/>
              </w:rPr>
              <w:t>-</w:t>
            </w:r>
            <w:r>
              <w:rPr>
                <w:rStyle w:val="CharacterStyle2"/>
              </w:rPr>
              <w:t>1.27</w:t>
            </w:r>
            <w:r w:rsidR="00467397">
              <w:rPr>
                <w:rStyle w:val="CharacterStyle2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DED4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＜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1</w:t>
            </w:r>
          </w:p>
        </w:tc>
      </w:tr>
      <w:tr w:rsidR="008A2DED" w14:paraId="2D98B718" w14:textId="77777777">
        <w:trPr>
          <w:trHeight w:val="404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6944" w14:textId="0F0FC7F7" w:rsidR="008A2DED" w:rsidRDefault="00915736">
            <w:pPr>
              <w:pStyle w:val="ParagraphStyle2"/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Number(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%): Represents the mean (and standard deviation) of the Random Forest-generated 28-day mortality risk score across the study population.</w:t>
            </w:r>
            <w:r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The hazard ratio represents the change in mortality hazard per unit increase in the Random Forest-generated risk score.</w:t>
            </w:r>
          </w:p>
        </w:tc>
      </w:tr>
    </w:tbl>
    <w:p w14:paraId="77354950" w14:textId="77777777" w:rsidR="008A2DED" w:rsidRDefault="008A2DED">
      <w:pPr>
        <w:jc w:val="left"/>
      </w:pP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A2DED" w14:paraId="009D9AC7" w14:textId="77777777">
        <w:trPr>
          <w:trHeight w:val="330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2F6F9" w14:textId="77777777" w:rsidR="008A2DED" w:rsidRDefault="00915736">
            <w:pPr>
              <w:pStyle w:val="ParagraphStyle0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Supplementary Table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Global test results of multivariable Cox proportional hazards regression model for 28-day mortality risk scores developed by Random Forest machine learning algorithm</w:t>
            </w:r>
          </w:p>
        </w:tc>
      </w:tr>
      <w:tr w:rsidR="008A2DED" w14:paraId="3B425547" w14:textId="77777777">
        <w:trPr>
          <w:trHeight w:val="330"/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C43C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Row Name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AF0F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C7AF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df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9138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-value</w:t>
            </w:r>
          </w:p>
        </w:tc>
      </w:tr>
      <w:tr w:rsidR="008A2DED" w14:paraId="71105B07" w14:textId="77777777">
        <w:trPr>
          <w:trHeight w:val="33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5A22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Likelihood Ratio Test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C7D2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23.3157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BB88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DFA3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0.001</w:t>
            </w:r>
          </w:p>
        </w:tc>
      </w:tr>
      <w:tr w:rsidR="008A2DED" w14:paraId="34760776" w14:textId="77777777">
        <w:trPr>
          <w:trHeight w:val="33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4BF9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Wald Test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59BA" w14:textId="27618D98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37.13</w:t>
            </w:r>
            <w:r w:rsidR="00B705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7C26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FE7F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0.001</w:t>
            </w:r>
          </w:p>
        </w:tc>
      </w:tr>
      <w:tr w:rsidR="008A2DED" w14:paraId="05EA5E96" w14:textId="77777777">
        <w:trPr>
          <w:trHeight w:val="330"/>
          <w:jc w:val="center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3C43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Score (log-rank) Test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2433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43.5874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48DA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66FC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0.001</w:t>
            </w:r>
          </w:p>
        </w:tc>
      </w:tr>
      <w:tr w:rsidR="008A2DED" w14:paraId="48B780B8" w14:textId="77777777">
        <w:trPr>
          <w:trHeight w:val="330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B4F4" w14:textId="6B7702A7" w:rsidR="008A2DED" w:rsidRDefault="00915736">
            <w:pPr>
              <w:pStyle w:val="ParagraphStyle2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Likelihood Ratio Test: Assesses the overall fit of the model compared to a null model.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Wald Test: Assesses the significance of the coefficient for the Random Forest risk score.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Score (log-rank) Test: An alternative test for the significance of the coefficient.</w:t>
            </w:r>
          </w:p>
        </w:tc>
      </w:tr>
    </w:tbl>
    <w:p w14:paraId="6ECB0167" w14:textId="77777777" w:rsidR="008A2DED" w:rsidRDefault="008A2DED">
      <w:pPr>
        <w:jc w:val="left"/>
      </w:pP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521"/>
        <w:gridCol w:w="1093"/>
        <w:gridCol w:w="2578"/>
        <w:gridCol w:w="1624"/>
      </w:tblGrid>
      <w:tr w:rsidR="008A2DED" w14:paraId="280F43B2" w14:textId="77777777">
        <w:trPr>
          <w:trHeight w:val="330"/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688F3" w14:textId="7B408EC1" w:rsidR="008A2DED" w:rsidRDefault="00915736">
            <w:pPr>
              <w:pStyle w:val="ParagraphStyle0"/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Supplementary Table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MyriadPro-Light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Cox regression model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PLR as </w:t>
            </w:r>
            <w:r w:rsidRPr="00915736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</w:rPr>
              <w:t>a continuous variable</w:t>
            </w:r>
          </w:p>
        </w:tc>
      </w:tr>
      <w:tr w:rsidR="008A2DED" w14:paraId="3C596E18" w14:textId="77777777">
        <w:trPr>
          <w:trHeight w:val="330"/>
          <w:jc w:val="center"/>
        </w:trPr>
        <w:tc>
          <w:tcPr>
            <w:tcW w:w="2544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0CAF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Row Name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00BB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1"/>
              </w:rPr>
              <w:t xml:space="preserve">Hazard </w:t>
            </w:r>
            <w:proofErr w:type="gramStart"/>
            <w:r>
              <w:rPr>
                <w:rStyle w:val="CharacterStyle1"/>
              </w:rPr>
              <w:t>ratio(</w:t>
            </w:r>
            <w:proofErr w:type="gramEnd"/>
            <w:r>
              <w:rPr>
                <w:rStyle w:val="CharacterStyle1"/>
              </w:rPr>
              <w:t>HR)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5B98" w14:textId="249C7C57" w:rsidR="008A2DED" w:rsidRDefault="00915736">
            <w:pPr>
              <w:pStyle w:val="ParagraphStyle1"/>
              <w:widowControl/>
              <w:rPr>
                <w:rStyle w:val="CharacterStyle1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index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6DBE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1"/>
                <w:rFonts w:eastAsia="宋体" w:hint="eastAsia"/>
              </w:rPr>
              <w:t>95%</w:t>
            </w:r>
            <w:r>
              <w:rPr>
                <w:rStyle w:val="CharacterStyle1"/>
                <w:rFonts w:eastAsia="宋体"/>
              </w:rPr>
              <w:t xml:space="preserve"> </w:t>
            </w:r>
            <w:r>
              <w:rPr>
                <w:rStyle w:val="CharacterStyle1"/>
                <w:rFonts w:eastAsia="宋体" w:hint="eastAsia"/>
              </w:rPr>
              <w:t>CI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AEF2" w14:textId="77777777" w:rsidR="008A2DED" w:rsidRDefault="00915736">
            <w:pPr>
              <w:pStyle w:val="ParagraphStyle1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-value</w:t>
            </w:r>
          </w:p>
        </w:tc>
      </w:tr>
      <w:tr w:rsidR="008A2DED" w14:paraId="7991ED51" w14:textId="77777777">
        <w:trPr>
          <w:trHeight w:val="330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C70D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PLR(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28-day all-cause mortality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4CAA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2"/>
              </w:rPr>
              <w:t>1.001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A263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0.62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5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EF71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-</w:t>
            </w:r>
            <w:r>
              <w:rPr>
                <w:rStyle w:val="CharacterStyle2"/>
              </w:rPr>
              <w:t>1.001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E19E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0.001</w:t>
            </w:r>
          </w:p>
        </w:tc>
      </w:tr>
      <w:tr w:rsidR="008A2DED" w14:paraId="28F2A772" w14:textId="77777777">
        <w:trPr>
          <w:trHeight w:val="330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1A3E" w14:textId="77777777" w:rsidR="008A2DED" w:rsidRDefault="00915736">
            <w:pPr>
              <w:pStyle w:val="ParagraphStyle2"/>
              <w:widowControl/>
              <w:jc w:val="both"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PLR(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In-Hospital Mortality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7030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Style w:val="CharacterStyle2"/>
              </w:rPr>
              <w:t>1.001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35E3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0.62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9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32D3" w14:textId="77777777" w:rsidR="008A2DED" w:rsidRDefault="00915736">
            <w:pPr>
              <w:pStyle w:val="ParagraphStyle2"/>
              <w:widowControl/>
              <w:rPr>
                <w:rFonts w:ascii="Times New Roman" w:eastAsia="宋体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-</w:t>
            </w:r>
            <w:r>
              <w:rPr>
                <w:rStyle w:val="CharacterStyle2"/>
              </w:rPr>
              <w:t>1.001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D241" w14:textId="77777777" w:rsidR="008A2DED" w:rsidRDefault="00915736">
            <w:pPr>
              <w:pStyle w:val="ParagraphStyle2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0.001</w:t>
            </w:r>
          </w:p>
        </w:tc>
      </w:tr>
      <w:tr w:rsidR="008A2DED" w14:paraId="352BA27D" w14:textId="77777777">
        <w:trPr>
          <w:trHeight w:val="330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7290" w14:textId="4FADBC26" w:rsidR="008A2DED" w:rsidRDefault="00915736">
            <w:pPr>
              <w:pStyle w:val="ParagraphStyle2"/>
              <w:widowControl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index</w:t>
            </w:r>
            <w:r w:rsidRPr="0080348A"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>:</w:t>
            </w:r>
            <w:r w:rsidRPr="0080348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concordance index.</w:t>
            </w:r>
          </w:p>
        </w:tc>
      </w:tr>
    </w:tbl>
    <w:p w14:paraId="45F45585" w14:textId="77777777" w:rsidR="008A2DED" w:rsidRDefault="008A2DED">
      <w:pPr>
        <w:jc w:val="left"/>
      </w:pPr>
    </w:p>
    <w:p w14:paraId="705AE276" w14:textId="77777777" w:rsidR="008A2DED" w:rsidRDefault="008A2DED">
      <w:pPr>
        <w:jc w:val="left"/>
      </w:pPr>
    </w:p>
    <w:p w14:paraId="71CC91DE" w14:textId="77777777" w:rsidR="008A2DED" w:rsidRDefault="008A2DED">
      <w:pPr>
        <w:jc w:val="left"/>
      </w:pPr>
    </w:p>
    <w:sectPr w:rsidR="008A2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E76A" w14:textId="77777777" w:rsidR="0060107B" w:rsidRDefault="0060107B" w:rsidP="0060107B">
      <w:r>
        <w:separator/>
      </w:r>
    </w:p>
  </w:endnote>
  <w:endnote w:type="continuationSeparator" w:id="0">
    <w:p w14:paraId="07FFB594" w14:textId="77777777" w:rsidR="0060107B" w:rsidRDefault="0060107B" w:rsidP="006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C185" w14:textId="77777777" w:rsidR="0060107B" w:rsidRDefault="0060107B" w:rsidP="0060107B">
      <w:r>
        <w:separator/>
      </w:r>
    </w:p>
  </w:footnote>
  <w:footnote w:type="continuationSeparator" w:id="0">
    <w:p w14:paraId="1BE99CA6" w14:textId="77777777" w:rsidR="0060107B" w:rsidRDefault="0060107B" w:rsidP="0060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151928"/>
    <w:rsid w:val="000828FB"/>
    <w:rsid w:val="00085FCC"/>
    <w:rsid w:val="000B254C"/>
    <w:rsid w:val="000C606E"/>
    <w:rsid w:val="0011301B"/>
    <w:rsid w:val="0015582B"/>
    <w:rsid w:val="0016059A"/>
    <w:rsid w:val="00182CBF"/>
    <w:rsid w:val="00196F51"/>
    <w:rsid w:val="001A0F2D"/>
    <w:rsid w:val="0028452C"/>
    <w:rsid w:val="003145A5"/>
    <w:rsid w:val="00364140"/>
    <w:rsid w:val="00364467"/>
    <w:rsid w:val="00377ADB"/>
    <w:rsid w:val="003917B4"/>
    <w:rsid w:val="003F484E"/>
    <w:rsid w:val="00404973"/>
    <w:rsid w:val="00445CBF"/>
    <w:rsid w:val="00467397"/>
    <w:rsid w:val="004C5985"/>
    <w:rsid w:val="00503166"/>
    <w:rsid w:val="005308FA"/>
    <w:rsid w:val="005407E8"/>
    <w:rsid w:val="00567749"/>
    <w:rsid w:val="005C4813"/>
    <w:rsid w:val="0060107B"/>
    <w:rsid w:val="0061727D"/>
    <w:rsid w:val="006518E7"/>
    <w:rsid w:val="006A2C41"/>
    <w:rsid w:val="006E19D7"/>
    <w:rsid w:val="007B6E55"/>
    <w:rsid w:val="0080348A"/>
    <w:rsid w:val="008A2DED"/>
    <w:rsid w:val="008B49D3"/>
    <w:rsid w:val="00915736"/>
    <w:rsid w:val="00A01DCD"/>
    <w:rsid w:val="00A77CB5"/>
    <w:rsid w:val="00AC0A26"/>
    <w:rsid w:val="00AD6B88"/>
    <w:rsid w:val="00B018B0"/>
    <w:rsid w:val="00B420D6"/>
    <w:rsid w:val="00B70537"/>
    <w:rsid w:val="00BC53D9"/>
    <w:rsid w:val="00BC754A"/>
    <w:rsid w:val="00BD0DC3"/>
    <w:rsid w:val="00C05500"/>
    <w:rsid w:val="00CA388E"/>
    <w:rsid w:val="00D02671"/>
    <w:rsid w:val="00D315B5"/>
    <w:rsid w:val="00DA55B6"/>
    <w:rsid w:val="00DE0CB2"/>
    <w:rsid w:val="00E0124B"/>
    <w:rsid w:val="00E94047"/>
    <w:rsid w:val="00EA22F3"/>
    <w:rsid w:val="00EA378E"/>
    <w:rsid w:val="00EA46C6"/>
    <w:rsid w:val="00F44D1F"/>
    <w:rsid w:val="00FB0984"/>
    <w:rsid w:val="01B12E58"/>
    <w:rsid w:val="13F833AD"/>
    <w:rsid w:val="23182F04"/>
    <w:rsid w:val="27F36413"/>
    <w:rsid w:val="2A151926"/>
    <w:rsid w:val="30BF25EC"/>
    <w:rsid w:val="37782766"/>
    <w:rsid w:val="38926355"/>
    <w:rsid w:val="3F6727CC"/>
    <w:rsid w:val="44121556"/>
    <w:rsid w:val="5F63527F"/>
    <w:rsid w:val="5FCD3B2E"/>
    <w:rsid w:val="68D17BD7"/>
    <w:rsid w:val="69782065"/>
    <w:rsid w:val="6C1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98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basedOn w:val="a0"/>
    <w:qFormat/>
    <w:rPr>
      <w:b/>
      <w:bCs/>
    </w:rPr>
  </w:style>
  <w:style w:type="character" w:styleId="ac">
    <w:name w:val="annotation reference"/>
    <w:basedOn w:val="a0"/>
    <w:rPr>
      <w:sz w:val="21"/>
      <w:szCs w:val="21"/>
    </w:rPr>
  </w:style>
  <w:style w:type="paragraph" w:customStyle="1" w:styleId="ParagraphStyle0">
    <w:name w:val="ParagraphStyle0"/>
    <w:basedOn w:val="a"/>
    <w:qFormat/>
    <w:pPr>
      <w:jc w:val="center"/>
    </w:pPr>
    <w:rPr>
      <w:rFonts w:ascii="Calibri" w:eastAsia="Times New Roman" w:hAnsi="Calibri" w:cs="Calibri"/>
      <w:sz w:val="22"/>
    </w:rPr>
  </w:style>
  <w:style w:type="paragraph" w:customStyle="1" w:styleId="ParagraphStyle1">
    <w:name w:val="ParagraphStyle1"/>
    <w:basedOn w:val="a"/>
    <w:qFormat/>
    <w:pPr>
      <w:jc w:val="center"/>
    </w:pPr>
    <w:rPr>
      <w:rFonts w:ascii="Calibri" w:eastAsia="Times New Roman" w:hAnsi="Calibri" w:cs="Calibri"/>
      <w:sz w:val="22"/>
    </w:rPr>
  </w:style>
  <w:style w:type="paragraph" w:customStyle="1" w:styleId="ParagraphStyle2">
    <w:name w:val="ParagraphStyle2"/>
    <w:basedOn w:val="a"/>
    <w:qFormat/>
    <w:pPr>
      <w:jc w:val="center"/>
    </w:pPr>
    <w:rPr>
      <w:rFonts w:ascii="Calibri" w:eastAsia="Times New Roman" w:hAnsi="Calibri" w:cs="Calibri"/>
      <w:sz w:val="22"/>
    </w:rPr>
  </w:style>
  <w:style w:type="character" w:customStyle="1" w:styleId="CharacterStyle0">
    <w:name w:val="CharacterStyle0"/>
    <w:qFormat/>
    <w:rPr>
      <w:rFonts w:ascii="Times New Roman" w:eastAsia="Times New Roman" w:hAnsi="Times New Roman" w:cs="Times New Roman"/>
      <w:color w:val="000000"/>
      <w:sz w:val="19"/>
      <w:szCs w:val="19"/>
    </w:rPr>
  </w:style>
  <w:style w:type="character" w:customStyle="1" w:styleId="CharacterStyle1">
    <w:name w:val="CharacterStyle1"/>
    <w:qFormat/>
    <w:rPr>
      <w:rFonts w:ascii="Times New Roman" w:eastAsia="Times New Roman" w:hAnsi="Times New Roman" w:cs="Times New Roman"/>
      <w:color w:val="000000"/>
      <w:sz w:val="19"/>
      <w:szCs w:val="19"/>
    </w:rPr>
  </w:style>
  <w:style w:type="character" w:customStyle="1" w:styleId="CharacterStyle2">
    <w:name w:val="CharacterStyle2"/>
    <w:qFormat/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ParagraphStyle3">
    <w:name w:val="ParagraphStyle3"/>
    <w:basedOn w:val="a"/>
    <w:qFormat/>
    <w:rPr>
      <w:rFonts w:ascii="Calibri" w:eastAsia="Times New Roman" w:hAnsi="Calibri" w:cs="Calibri"/>
      <w:sz w:val="22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3451</Characters>
  <Application>Microsoft Office Word</Application>
  <DocSecurity>0</DocSecurity>
  <Lines>28</Lines>
  <Paragraphs>8</Paragraphs>
  <ScaleCrop>false</ScaleCrop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2025-07-30T01:26:00Z</dcterms:created>
  <dcterms:modified xsi:type="dcterms:W3CDTF">2026-03-10T05:59:00Z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0561FC9A66F9433AA9BBC7B38321049E_11</vt:lpwstr>
  </property>
  <property fmtid="{D5CDD505-2E9C-101B-9397-08002B2CF9AE}" pid="4" name="KSOTemplateDocerSaveRecord">
    <vt:lpwstr>eyJoZGlkIjoiMDljYzUzMWQ4OWI0YzBkYjYzMDRhZTY5ZjZkYmFmYTgiLCJ1c2VySWQiOiI0NTg5NTc2MTMifQ==</vt:lpwstr>
  </property>
  <property fmtid="{D5CDD505-2E9C-101B-9397-08002B2CF9AE}" pid="5" name="GrammarlyDocumentId">
    <vt:lpwstr>423fa7d1-0c34-4e83-943b-af13d31eaedc</vt:lpwstr>
  </property>
</Properties>
</file>